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5C3FD7" w14:textId="1349673F" w:rsidR="000A4050" w:rsidRPr="006D385C" w:rsidRDefault="000A4050" w:rsidP="000A4050">
      <w:pPr>
        <w:pStyle w:val="CRCoverPage"/>
        <w:tabs>
          <w:tab w:val="right" w:pos="9639"/>
        </w:tabs>
        <w:spacing w:before="120"/>
        <w:rPr>
          <w:rFonts w:ascii="Times New Roman" w:eastAsia="宋体" w:hAnsi="Times New Roman"/>
          <w:b/>
          <w:sz w:val="24"/>
          <w:szCs w:val="24"/>
          <w:lang w:val="en-US" w:eastAsia="zh-CN"/>
        </w:rPr>
      </w:pPr>
      <w:bookmarkStart w:id="0" w:name="_Hlk197635532"/>
      <w:bookmarkStart w:id="1" w:name="_Ref399006623"/>
      <w:bookmarkStart w:id="2" w:name="_Toc92513360"/>
      <w:r w:rsidRPr="0093424F">
        <w:rPr>
          <w:rFonts w:ascii="Times New Roman" w:hAnsi="Times New Roman"/>
          <w:b/>
          <w:sz w:val="24"/>
          <w:szCs w:val="24"/>
        </w:rPr>
        <w:t>3GPP TSG-</w:t>
      </w:r>
      <w:r w:rsidRPr="0093424F">
        <w:rPr>
          <w:rFonts w:ascii="Times New Roman" w:hAnsi="Times New Roman"/>
          <w:b/>
          <w:sz w:val="24"/>
          <w:szCs w:val="24"/>
          <w:lang w:val="en-US" w:eastAsia="zh-CN"/>
        </w:rPr>
        <w:t>RAN</w:t>
      </w:r>
      <w:r w:rsidRPr="0093424F">
        <w:rPr>
          <w:rFonts w:ascii="Times New Roman" w:hAnsi="Times New Roman"/>
          <w:b/>
          <w:sz w:val="24"/>
          <w:szCs w:val="24"/>
        </w:rPr>
        <w:t xml:space="preserve"> </w:t>
      </w:r>
      <w:r w:rsidRPr="0093424F">
        <w:rPr>
          <w:rFonts w:ascii="Times New Roman" w:eastAsia="宋体" w:hAnsi="Times New Roman"/>
          <w:b/>
          <w:sz w:val="24"/>
          <w:szCs w:val="24"/>
          <w:lang w:val="en-US" w:eastAsia="zh-CN"/>
        </w:rPr>
        <w:t xml:space="preserve">WG4 </w:t>
      </w:r>
      <w:r w:rsidRPr="0093424F">
        <w:rPr>
          <w:rFonts w:ascii="Times New Roman" w:hAnsi="Times New Roman"/>
          <w:b/>
          <w:sz w:val="24"/>
          <w:szCs w:val="24"/>
        </w:rPr>
        <w:t>Meeting 116-bis</w:t>
      </w:r>
      <w:r w:rsidRPr="0093424F">
        <w:rPr>
          <w:rFonts w:ascii="Times New Roman" w:hAnsi="Times New Roman"/>
          <w:b/>
          <w:i/>
          <w:sz w:val="24"/>
          <w:szCs w:val="24"/>
        </w:rPr>
        <w:tab/>
      </w:r>
      <w:r w:rsidR="002503EE" w:rsidRPr="002503EE">
        <w:rPr>
          <w:rFonts w:ascii="Times New Roman" w:eastAsia="宋体" w:hAnsi="Times New Roman"/>
          <w:b/>
          <w:sz w:val="24"/>
          <w:szCs w:val="24"/>
          <w:lang w:val="en-US" w:eastAsia="zh-CN"/>
        </w:rPr>
        <w:t>R4-2513457</w:t>
      </w:r>
    </w:p>
    <w:p w14:paraId="0109E6B6" w14:textId="77777777" w:rsidR="000A4050" w:rsidRPr="0093424F" w:rsidRDefault="000A4050" w:rsidP="000A4050">
      <w:pPr>
        <w:spacing w:before="60" w:after="120"/>
        <w:outlineLvl w:val="0"/>
        <w:rPr>
          <w:rFonts w:eastAsia="Times New Roman"/>
          <w:b/>
          <w:sz w:val="24"/>
          <w:lang w:val="en-GB" w:eastAsia="en-US"/>
        </w:rPr>
      </w:pPr>
      <w:r w:rsidRPr="0093424F">
        <w:rPr>
          <w:rFonts w:eastAsia="Times New Roman"/>
          <w:b/>
          <w:sz w:val="24"/>
          <w:lang w:val="en-GB" w:eastAsia="en-US"/>
        </w:rPr>
        <w:t>Prague, Czech Republic, October 13th – 17th, 2025</w:t>
      </w:r>
    </w:p>
    <w:p w14:paraId="6DC7E2FB" w14:textId="14C5FDDD" w:rsidR="006E5755" w:rsidRPr="00AA424D" w:rsidRDefault="003D1CA1" w:rsidP="00986ABE">
      <w:pPr>
        <w:overflowPunct w:val="0"/>
        <w:autoSpaceDE w:val="0"/>
        <w:autoSpaceDN w:val="0"/>
        <w:adjustRightInd w:val="0"/>
        <w:spacing w:before="120" w:after="120"/>
        <w:textAlignment w:val="baseline"/>
        <w:rPr>
          <w:bCs w:val="0"/>
          <w:sz w:val="21"/>
          <w:szCs w:val="21"/>
        </w:rPr>
      </w:pPr>
      <w:r w:rsidRPr="00E92628">
        <w:rPr>
          <w:rFonts w:eastAsia="Times New Roman"/>
          <w:b/>
          <w:sz w:val="24"/>
          <w:lang w:val="en-GB" w:eastAsia="en-US"/>
        </w:rPr>
        <w:cr/>
      </w:r>
      <w:bookmarkEnd w:id="0"/>
      <w:r w:rsidR="006E5755" w:rsidRPr="00781835">
        <w:rPr>
          <w:b/>
          <w:sz w:val="21"/>
          <w:szCs w:val="21"/>
        </w:rPr>
        <w:t xml:space="preserve">Source: </w:t>
      </w:r>
      <w:r w:rsidR="006E5755" w:rsidRPr="00AA424D">
        <w:rPr>
          <w:bCs w:val="0"/>
          <w:sz w:val="21"/>
          <w:szCs w:val="21"/>
        </w:rPr>
        <w:tab/>
      </w:r>
      <w:r w:rsidR="00781835">
        <w:rPr>
          <w:bCs w:val="0"/>
          <w:sz w:val="21"/>
          <w:szCs w:val="21"/>
        </w:rPr>
        <w:t xml:space="preserve">           </w:t>
      </w:r>
      <w:r w:rsidR="006E5755" w:rsidRPr="00AA424D">
        <w:rPr>
          <w:bCs w:val="0"/>
          <w:sz w:val="21"/>
          <w:szCs w:val="21"/>
        </w:rPr>
        <w:t>Xiaomi</w:t>
      </w:r>
    </w:p>
    <w:p w14:paraId="285B9E70" w14:textId="5C94A104" w:rsidR="006E5755" w:rsidRPr="00C12C92" w:rsidRDefault="006E5755" w:rsidP="006E5755">
      <w:pPr>
        <w:spacing w:before="120" w:after="120"/>
        <w:ind w:left="1985" w:hanging="1985"/>
        <w:rPr>
          <w:sz w:val="21"/>
          <w:szCs w:val="21"/>
        </w:rPr>
      </w:pPr>
      <w:r w:rsidRPr="00C12C92">
        <w:rPr>
          <w:b/>
          <w:sz w:val="21"/>
          <w:szCs w:val="21"/>
        </w:rPr>
        <w:t>Title:</w:t>
      </w:r>
      <w:r w:rsidRPr="00C12C92">
        <w:rPr>
          <w:sz w:val="21"/>
          <w:szCs w:val="21"/>
        </w:rPr>
        <w:t xml:space="preserve"> </w:t>
      </w:r>
      <w:r w:rsidRPr="00C12C92">
        <w:rPr>
          <w:sz w:val="21"/>
          <w:szCs w:val="21"/>
        </w:rPr>
        <w:tab/>
      </w:r>
      <w:r w:rsidR="00DE2BFD" w:rsidRPr="00C12C92">
        <w:rPr>
          <w:sz w:val="21"/>
          <w:szCs w:val="21"/>
        </w:rPr>
        <w:t>Discussion on other RRM requirement on Rel-19 MIMO phase 5</w:t>
      </w:r>
    </w:p>
    <w:p w14:paraId="5DD9EDDA" w14:textId="1FBF3474" w:rsidR="006E5755" w:rsidRPr="00C12C92" w:rsidRDefault="006E5755" w:rsidP="006E5755">
      <w:pPr>
        <w:spacing w:before="120" w:after="120"/>
        <w:ind w:left="1985" w:hanging="1985"/>
        <w:rPr>
          <w:sz w:val="21"/>
          <w:szCs w:val="21"/>
          <w:highlight w:val="yellow"/>
        </w:rPr>
      </w:pPr>
      <w:r w:rsidRPr="00C12C92">
        <w:rPr>
          <w:b/>
          <w:sz w:val="21"/>
          <w:szCs w:val="21"/>
        </w:rPr>
        <w:t>Agenda Item:</w:t>
      </w:r>
      <w:r w:rsidRPr="00C12C92">
        <w:rPr>
          <w:sz w:val="21"/>
          <w:szCs w:val="21"/>
        </w:rPr>
        <w:tab/>
      </w:r>
      <w:r w:rsidR="000A4050">
        <w:rPr>
          <w:sz w:val="21"/>
          <w:szCs w:val="21"/>
        </w:rPr>
        <w:t>4.18.2</w:t>
      </w:r>
    </w:p>
    <w:p w14:paraId="0C86A2C2" w14:textId="77777777" w:rsidR="006E5755" w:rsidRPr="00C12C92" w:rsidRDefault="006E5755" w:rsidP="006E5755">
      <w:pPr>
        <w:tabs>
          <w:tab w:val="left" w:pos="1990"/>
        </w:tabs>
        <w:spacing w:before="120" w:after="120"/>
        <w:rPr>
          <w:sz w:val="21"/>
          <w:szCs w:val="21"/>
        </w:rPr>
      </w:pPr>
      <w:r w:rsidRPr="00C12C92">
        <w:rPr>
          <w:b/>
          <w:sz w:val="21"/>
          <w:szCs w:val="21"/>
        </w:rPr>
        <w:t>Document for:</w:t>
      </w:r>
      <w:r w:rsidRPr="00C12C92">
        <w:rPr>
          <w:sz w:val="21"/>
          <w:szCs w:val="21"/>
        </w:rPr>
        <w:tab/>
        <w:t>Discussion</w:t>
      </w:r>
    </w:p>
    <w:bookmarkEnd w:id="1"/>
    <w:bookmarkEnd w:id="2"/>
    <w:p w14:paraId="241EA8CC" w14:textId="77777777" w:rsidR="006E5755" w:rsidRPr="00BE546A" w:rsidRDefault="006E5755" w:rsidP="006E5755">
      <w:pPr>
        <w:keepNext/>
        <w:keepLines/>
        <w:pBdr>
          <w:top w:val="single" w:sz="12" w:space="3" w:color="auto"/>
        </w:pBdr>
        <w:overflowPunct w:val="0"/>
        <w:autoSpaceDE w:val="0"/>
        <w:autoSpaceDN w:val="0"/>
        <w:adjustRightInd w:val="0"/>
        <w:spacing w:before="120" w:after="120"/>
        <w:textAlignment w:val="baseline"/>
        <w:outlineLvl w:val="0"/>
        <w:rPr>
          <w:sz w:val="36"/>
          <w:szCs w:val="20"/>
          <w:lang w:val="en-GB"/>
        </w:rPr>
      </w:pPr>
      <w:r w:rsidRPr="00BE546A">
        <w:rPr>
          <w:sz w:val="36"/>
          <w:szCs w:val="20"/>
          <w:lang w:val="en-GB"/>
        </w:rPr>
        <w:t>1 Introduction</w:t>
      </w:r>
    </w:p>
    <w:p w14:paraId="473E560D" w14:textId="37C0739D" w:rsidR="006E5755" w:rsidRPr="00BE546A" w:rsidRDefault="00AD7A2C" w:rsidP="006E5755">
      <w:pPr>
        <w:overflowPunct w:val="0"/>
        <w:autoSpaceDE w:val="0"/>
        <w:autoSpaceDN w:val="0"/>
        <w:adjustRightInd w:val="0"/>
        <w:spacing w:before="120" w:after="120" w:line="288" w:lineRule="auto"/>
        <w:textAlignment w:val="baseline"/>
        <w:rPr>
          <w:szCs w:val="20"/>
          <w:lang w:val="en-GB"/>
        </w:rPr>
      </w:pPr>
      <w:r w:rsidRPr="00BE546A">
        <w:rPr>
          <w:szCs w:val="20"/>
          <w:lang w:val="en-GB"/>
        </w:rPr>
        <w:t xml:space="preserve">In this contribution, we will </w:t>
      </w:r>
      <w:r w:rsidR="00F83C06" w:rsidRPr="00BE546A">
        <w:rPr>
          <w:szCs w:val="20"/>
          <w:lang w:val="en-GB"/>
        </w:rPr>
        <w:t>mainly</w:t>
      </w:r>
      <w:r w:rsidRPr="00BE546A">
        <w:rPr>
          <w:szCs w:val="20"/>
          <w:lang w:val="en-GB"/>
        </w:rPr>
        <w:t xml:space="preserve"> discuss the </w:t>
      </w:r>
      <w:r w:rsidR="00502AC1" w:rsidRPr="00BE546A">
        <w:rPr>
          <w:szCs w:val="20"/>
          <w:lang w:val="en-GB"/>
        </w:rPr>
        <w:t>following issues</w:t>
      </w:r>
      <w:r w:rsidR="00F83C06" w:rsidRPr="00BE546A">
        <w:rPr>
          <w:szCs w:val="20"/>
          <w:lang w:val="en-GB"/>
        </w:rPr>
        <w:t xml:space="preserve"> for Rel-19 MIMO</w:t>
      </w:r>
      <w:r w:rsidR="00101503" w:rsidRPr="00BE546A">
        <w:rPr>
          <w:szCs w:val="20"/>
          <w:lang w:val="en-GB"/>
        </w:rPr>
        <w:t xml:space="preserve"> phase 5</w:t>
      </w:r>
      <w:r w:rsidR="00F83C06" w:rsidRPr="00BE546A">
        <w:rPr>
          <w:szCs w:val="20"/>
          <w:lang w:val="en-GB"/>
        </w:rPr>
        <w:t>.</w:t>
      </w:r>
    </w:p>
    <w:tbl>
      <w:tblPr>
        <w:tblStyle w:val="a4"/>
        <w:tblW w:w="0" w:type="auto"/>
        <w:tblLook w:val="04A0" w:firstRow="1" w:lastRow="0" w:firstColumn="1" w:lastColumn="0" w:noHBand="0" w:noVBand="1"/>
      </w:tblPr>
      <w:tblGrid>
        <w:gridCol w:w="10478"/>
      </w:tblGrid>
      <w:tr w:rsidR="0048248B" w:rsidRPr="00BE546A" w14:paraId="68386A91" w14:textId="77777777" w:rsidTr="0048248B">
        <w:tc>
          <w:tcPr>
            <w:tcW w:w="10478" w:type="dxa"/>
          </w:tcPr>
          <w:p w14:paraId="0E40D502" w14:textId="4AF08FD5" w:rsidR="00767E02" w:rsidRPr="00BE546A"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lang w:val="en-GB"/>
              </w:rPr>
            </w:pPr>
            <w:r w:rsidRPr="00BE546A">
              <w:rPr>
                <w:lang w:val="en-GB"/>
              </w:rPr>
              <w:t xml:space="preserve">Two TAs in Asymmetric DL </w:t>
            </w:r>
            <w:proofErr w:type="spellStart"/>
            <w:r w:rsidRPr="00BE546A">
              <w:rPr>
                <w:lang w:val="en-GB"/>
              </w:rPr>
              <w:t>sTRP</w:t>
            </w:r>
            <w:proofErr w:type="spellEnd"/>
            <w:r w:rsidRPr="00BE546A">
              <w:rPr>
                <w:lang w:val="en-GB"/>
              </w:rPr>
              <w:t xml:space="preserve">/UL </w:t>
            </w:r>
            <w:proofErr w:type="spellStart"/>
            <w:r w:rsidRPr="00BE546A">
              <w:rPr>
                <w:lang w:val="en-GB"/>
              </w:rPr>
              <w:t>mTRP</w:t>
            </w:r>
            <w:proofErr w:type="spellEnd"/>
          </w:p>
        </w:tc>
      </w:tr>
    </w:tbl>
    <w:p w14:paraId="56233461" w14:textId="11554C03" w:rsidR="00CD3E9B" w:rsidRPr="00BE546A" w:rsidRDefault="006E5755" w:rsidP="00CD3E9B">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Discussion</w:t>
      </w:r>
    </w:p>
    <w:p w14:paraId="78777193" w14:textId="054C1C03" w:rsidR="00CF2838" w:rsidRPr="00BE546A" w:rsidRDefault="00986ABE" w:rsidP="00CF2838">
      <w:pPr>
        <w:spacing w:before="120" w:after="120"/>
        <w:rPr>
          <w:lang w:val="en-GB"/>
        </w:rPr>
      </w:pPr>
      <w:r>
        <w:rPr>
          <w:lang w:val="en-GB"/>
        </w:rPr>
        <w:t>The agreement is as below:</w:t>
      </w:r>
    </w:p>
    <w:tbl>
      <w:tblPr>
        <w:tblStyle w:val="a4"/>
        <w:tblW w:w="0" w:type="auto"/>
        <w:tblLook w:val="04A0" w:firstRow="1" w:lastRow="0" w:firstColumn="1" w:lastColumn="0" w:noHBand="0" w:noVBand="1"/>
      </w:tblPr>
      <w:tblGrid>
        <w:gridCol w:w="10478"/>
      </w:tblGrid>
      <w:tr w:rsidR="00E2725D" w:rsidRPr="00BE546A" w14:paraId="08403A76" w14:textId="77777777" w:rsidTr="00E2725D">
        <w:tc>
          <w:tcPr>
            <w:tcW w:w="10478" w:type="dxa"/>
          </w:tcPr>
          <w:p w14:paraId="62BDBC2B" w14:textId="77777777" w:rsidR="00735260" w:rsidRDefault="00735260" w:rsidP="00735260">
            <w:proofErr w:type="gramStart"/>
            <w:r>
              <w:t xml:space="preserve">For  </w:t>
            </w:r>
            <w:r>
              <w:rPr>
                <w:rFonts w:hint="eastAsia"/>
              </w:rPr>
              <w:t>asymmetric</w:t>
            </w:r>
            <w:proofErr w:type="gramEnd"/>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rPr>
              <w:t>for the scenario that UE is not configured with PL offset in joint/UL TCI state(s) and UE may expect to receive SSB from UL TRP(s)</w:t>
            </w:r>
            <w:r>
              <w:t xml:space="preserve">, </w:t>
            </w:r>
            <w:r>
              <w:rPr>
                <w:rFonts w:eastAsia="Calibri"/>
              </w:rPr>
              <w:t xml:space="preserve">for the case UE is configured with </w:t>
            </w:r>
            <w:r>
              <w:rPr>
                <w:rFonts w:eastAsia="Calibri"/>
                <w:i/>
                <w:iCs/>
              </w:rPr>
              <w:t>SSB-MTC-</w:t>
            </w:r>
            <w:proofErr w:type="spellStart"/>
            <w:r>
              <w:rPr>
                <w:rFonts w:eastAsia="Calibri"/>
                <w:i/>
                <w:iCs/>
              </w:rPr>
              <w:t>additionalPCI</w:t>
            </w:r>
            <w:proofErr w:type="spellEnd"/>
            <w:r>
              <w:rPr>
                <w:rFonts w:eastAsia="Calibri" w:hint="eastAsia"/>
                <w:i/>
                <w:iCs/>
              </w:rPr>
              <w:t xml:space="preserve">, </w:t>
            </w:r>
            <w:r>
              <w:t>the reference point for PRACH transmission triggered by PDCCH order,</w:t>
            </w:r>
          </w:p>
          <w:p w14:paraId="23E898E3" w14:textId="77777777" w:rsidR="00735260" w:rsidRDefault="00735260" w:rsidP="00735260">
            <w:pPr>
              <w:pStyle w:val="B1"/>
            </w:pPr>
            <w:r>
              <w:rPr>
                <w:rFonts w:eastAsia="MS Mincho"/>
                <w:lang w:eastAsia="zh-CN"/>
              </w:rPr>
              <w:t>-</w:t>
            </w:r>
            <w:r>
              <w:rPr>
                <w:rFonts w:eastAsia="MS Mincho"/>
                <w:lang w:eastAsia="zh-CN"/>
              </w:rPr>
              <w:tab/>
            </w:r>
            <w:r>
              <w:t xml:space="preserve">if “PRACH association indicator” </w:t>
            </w:r>
            <w:r>
              <w:rPr>
                <w:rFonts w:eastAsia="Calibri"/>
                <w:lang w:eastAsia="zh-CN"/>
              </w:rPr>
              <w:t>in DCI format 1_0</w:t>
            </w:r>
            <w:r>
              <w:rPr>
                <w:rFonts w:eastAsia="Calibri" w:hint="eastAsia"/>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p>
          <w:p w14:paraId="1C36B289" w14:textId="77777777" w:rsidR="00E2725D" w:rsidRDefault="00735260" w:rsidP="00735260">
            <w:pPr>
              <w:pStyle w:val="B1"/>
            </w:pPr>
            <w:r>
              <w:rPr>
                <w:rFonts w:eastAsia="MS Mincho"/>
                <w:lang w:eastAsia="zh-CN"/>
              </w:rPr>
              <w:t>-</w:t>
            </w:r>
            <w:r>
              <w:rPr>
                <w:rFonts w:eastAsia="MS Mincho"/>
                <w:lang w:eastAsia="zh-CN"/>
              </w:rPr>
              <w:tab/>
            </w:r>
            <w:r>
              <w:t xml:space="preserve">if “PRACH association indicator” </w:t>
            </w:r>
            <w:r>
              <w:rPr>
                <w:rFonts w:eastAsia="Yu Mincho"/>
                <w:lang w:eastAsia="zh-CN"/>
              </w:rPr>
              <w:t>in DCI format 1_0</w:t>
            </w:r>
            <w:r>
              <w:rPr>
                <w:rFonts w:eastAsia="Yu Mincho" w:hint="eastAsia"/>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p>
          <w:p w14:paraId="2EB7FE99" w14:textId="77777777" w:rsidR="00581E7A" w:rsidRPr="00581E7A" w:rsidRDefault="00581E7A" w:rsidP="00581E7A">
            <w:r w:rsidRPr="00581E7A">
              <w:t xml:space="preserve">For inter-cell multi-TRP, for PUCCH/PUSCH/SRS: For each TAG, the reference point for PUCCH/PUSCH/SRS, is the first detected path (in time) of one of the corresponding downlink reference </w:t>
            </w:r>
            <w:proofErr w:type="gramStart"/>
            <w:r w:rsidRPr="00581E7A">
              <w:t>signal</w:t>
            </w:r>
            <w:proofErr w:type="gramEnd"/>
            <w:r w:rsidRPr="00581E7A">
              <w:t xml:space="preserve">(s) of the reference cell associated with one of the </w:t>
            </w:r>
            <w:proofErr w:type="spellStart"/>
            <w:r w:rsidRPr="00581E7A">
              <w:t>DLorJointTCIState</w:t>
            </w:r>
            <w:proofErr w:type="spellEnd"/>
            <w:r w:rsidRPr="00581E7A">
              <w:t xml:space="preserve"> [or UL TCI states] having the same TAG as the uplink signal. For each TAG the uplink transmission timing takes place (NTA + NTA offset) x Tc before the reception of the downlink reference point</w:t>
            </w:r>
          </w:p>
          <w:p w14:paraId="36DE466B" w14:textId="17791C13" w:rsidR="00581E7A" w:rsidRPr="00735260" w:rsidRDefault="00581E7A" w:rsidP="00735260">
            <w:pPr>
              <w:pStyle w:val="B1"/>
            </w:pPr>
          </w:p>
        </w:tc>
      </w:tr>
    </w:tbl>
    <w:p w14:paraId="519E0FF0" w14:textId="77777777" w:rsidR="00986ABE" w:rsidRDefault="00986ABE" w:rsidP="00986ABE">
      <w:pPr>
        <w:spacing w:before="120" w:after="120"/>
      </w:pPr>
      <w:r>
        <w:t>SSB-based reference limitation:</w:t>
      </w:r>
    </w:p>
    <w:p w14:paraId="37D65410" w14:textId="41FBEA0F" w:rsidR="00986ABE" w:rsidRDefault="00986ABE" w:rsidP="005A32A7">
      <w:pPr>
        <w:pStyle w:val="a5"/>
        <w:numPr>
          <w:ilvl w:val="0"/>
          <w:numId w:val="9"/>
        </w:numPr>
        <w:spacing w:before="120" w:after="120"/>
        <w:ind w:firstLineChars="0"/>
      </w:pPr>
      <w:r>
        <w:t>In some deployments, especially in UL-only TRP configurations, the only downlink reference signal available is the SSB. However, SSB cannot be configured in a DL TCI state (only used as a source RS), which makes it impossible to meet the current requirement if only DL TCI states are allowed.</w:t>
      </w:r>
    </w:p>
    <w:p w14:paraId="705EA5F8" w14:textId="77777777" w:rsidR="00986ABE" w:rsidRDefault="00986ABE" w:rsidP="00986ABE">
      <w:pPr>
        <w:spacing w:before="120" w:after="120"/>
      </w:pPr>
      <w:r>
        <w:t>UL TCI states can reference valid RS:</w:t>
      </w:r>
    </w:p>
    <w:p w14:paraId="7A121320" w14:textId="02824110" w:rsidR="00986ABE" w:rsidRDefault="00986ABE" w:rsidP="005A32A7">
      <w:pPr>
        <w:pStyle w:val="a5"/>
        <w:numPr>
          <w:ilvl w:val="0"/>
          <w:numId w:val="9"/>
        </w:numPr>
        <w:spacing w:before="120" w:after="120"/>
        <w:ind w:firstLineChars="0"/>
      </w:pPr>
      <w:r>
        <w:t>UL TCI state(s) can include reference signals as source RS for the purpose of uplink operations. Therefore, when a UE is not configured with DL TCI state (especially for UL-only TRPs), it still has valid RS information via UL TCI state(s) to derive the timing reference.</w:t>
      </w:r>
    </w:p>
    <w:p w14:paraId="71F1C147" w14:textId="77777777" w:rsidR="00986ABE" w:rsidRDefault="00986ABE" w:rsidP="00986ABE">
      <w:pPr>
        <w:spacing w:before="120" w:after="120"/>
      </w:pPr>
      <w:r>
        <w:t>Unified treatment of DL and UL TCI states improves flexibility:</w:t>
      </w:r>
    </w:p>
    <w:p w14:paraId="6290B1A2" w14:textId="7AB116DA" w:rsidR="00986ABE" w:rsidRDefault="00986ABE" w:rsidP="005A32A7">
      <w:pPr>
        <w:pStyle w:val="a5"/>
        <w:numPr>
          <w:ilvl w:val="0"/>
          <w:numId w:val="9"/>
        </w:numPr>
        <w:spacing w:before="120" w:after="120"/>
        <w:ind w:firstLineChars="0"/>
      </w:pPr>
      <w:r>
        <w:t>Allowing both DL and UL TCI states provides a unified and consistent timing reference framework across different TRP configurations (DL-only, UL-only, or asymmetric), thereby enabling better support for inter-cell multi-TRP and asymmetric deployments.</w:t>
      </w:r>
    </w:p>
    <w:p w14:paraId="42DC4C3F" w14:textId="77777777" w:rsidR="00986ABE" w:rsidRDefault="00986ABE" w:rsidP="00986ABE">
      <w:pPr>
        <w:spacing w:before="120" w:after="120"/>
      </w:pPr>
      <w:r>
        <w:t>Backward compatibility and alignment with deployment scenarios:</w:t>
      </w:r>
    </w:p>
    <w:p w14:paraId="34C6C87B" w14:textId="0BA41C36" w:rsidR="00986ABE" w:rsidRPr="00BE546A" w:rsidRDefault="00986ABE" w:rsidP="005A32A7">
      <w:pPr>
        <w:pStyle w:val="a5"/>
        <w:numPr>
          <w:ilvl w:val="0"/>
          <w:numId w:val="9"/>
        </w:numPr>
        <w:spacing w:before="120" w:after="120"/>
        <w:ind w:firstLineChars="0"/>
      </w:pPr>
      <w:r>
        <w:t>This proposal maintains compatibility with current mechanisms while enabling practical deployment flexibility—especially critical in asymmetric DL/UL TRP scenarios or where SSB is the only available reference.</w:t>
      </w:r>
    </w:p>
    <w:p w14:paraId="33C40A12" w14:textId="5767E07A" w:rsidR="00735260" w:rsidRPr="00735260" w:rsidRDefault="00735260" w:rsidP="002E154F">
      <w:pPr>
        <w:spacing w:afterLines="50" w:after="120"/>
        <w:rPr>
          <w:b/>
          <w:bCs w:val="0"/>
        </w:rPr>
      </w:pPr>
      <w:r w:rsidRPr="00735260">
        <w:rPr>
          <w:rFonts w:hint="eastAsia"/>
          <w:b/>
          <w:bCs w:val="0"/>
        </w:rPr>
        <w:t>P</w:t>
      </w:r>
      <w:r w:rsidRPr="00735260">
        <w:rPr>
          <w:b/>
          <w:bCs w:val="0"/>
        </w:rPr>
        <w:t>roposal</w:t>
      </w:r>
      <w:r w:rsidR="00BC399B">
        <w:rPr>
          <w:b/>
          <w:bCs w:val="0"/>
        </w:rPr>
        <w:t xml:space="preserve"> 1</w:t>
      </w:r>
      <w:r w:rsidRPr="00735260">
        <w:rPr>
          <w:b/>
          <w:bCs w:val="0"/>
        </w:rPr>
        <w:t xml:space="preserve">: </w:t>
      </w:r>
      <w:r w:rsidR="005A32A7" w:rsidRPr="005A32A7">
        <w:rPr>
          <w:b/>
          <w:bCs w:val="0"/>
        </w:rPr>
        <w:t xml:space="preserve">Update the specification to </w:t>
      </w:r>
      <w:r w:rsidR="005A32A7" w:rsidRPr="005A32A7">
        <w:rPr>
          <w:rStyle w:val="af0"/>
        </w:rPr>
        <w:t>remove the bracket</w:t>
      </w:r>
      <w:r w:rsidR="005A32A7" w:rsidRPr="005A32A7">
        <w:t xml:space="preserve"> </w:t>
      </w:r>
      <w:r w:rsidR="005A32A7" w:rsidRPr="005A32A7">
        <w:rPr>
          <w:b/>
          <w:bCs w:val="0"/>
        </w:rPr>
        <w:t>around "UL TCI state(s)" and make the requirement explicitly include both DL and UL TCI states as valid sources for timing reference:</w:t>
      </w:r>
    </w:p>
    <w:p w14:paraId="1AED0F14" w14:textId="6DBB9F63" w:rsidR="00735260" w:rsidRPr="00735260" w:rsidRDefault="00735260" w:rsidP="00735260">
      <w:pPr>
        <w:pStyle w:val="a5"/>
        <w:numPr>
          <w:ilvl w:val="0"/>
          <w:numId w:val="9"/>
        </w:numPr>
        <w:spacing w:afterLines="50" w:after="120"/>
        <w:ind w:firstLineChars="0"/>
        <w:rPr>
          <w:b/>
          <w:bCs w:val="0"/>
        </w:rPr>
      </w:pPr>
      <w:r w:rsidRPr="00735260">
        <w:rPr>
          <w:b/>
          <w:bCs w:val="0"/>
        </w:rPr>
        <w:lastRenderedPageBreak/>
        <w:t xml:space="preserve">if “PRACH association indicator” </w:t>
      </w:r>
      <w:r w:rsidRPr="00735260">
        <w:rPr>
          <w:rFonts w:eastAsia="Yu Mincho"/>
          <w:b/>
          <w:bCs w:val="0"/>
        </w:rPr>
        <w:t>in DCI format 1_0</w:t>
      </w:r>
      <w:r w:rsidRPr="00735260">
        <w:rPr>
          <w:rFonts w:eastAsia="Yu Mincho" w:hint="eastAsia"/>
          <w:b/>
          <w:bCs w:val="0"/>
        </w:rPr>
        <w:t xml:space="preserve"> </w:t>
      </w:r>
      <w:r w:rsidRPr="00735260">
        <w:rPr>
          <w:b/>
          <w:bCs w:val="0"/>
        </w:rPr>
        <w:t xml:space="preserve">is 1, the reference timing is the first detected path (in time) of one of the corresponding downlink reference </w:t>
      </w:r>
      <w:proofErr w:type="gramStart"/>
      <w:r w:rsidRPr="00735260">
        <w:rPr>
          <w:b/>
          <w:bCs w:val="0"/>
        </w:rPr>
        <w:t>signal</w:t>
      </w:r>
      <w:proofErr w:type="gramEnd"/>
      <w:r w:rsidRPr="00735260">
        <w:rPr>
          <w:b/>
          <w:bCs w:val="0"/>
        </w:rPr>
        <w:t xml:space="preserve">(s) of DL </w:t>
      </w:r>
      <w:r w:rsidRPr="00735260">
        <w:rPr>
          <w:rFonts w:hint="eastAsia"/>
          <w:b/>
          <w:bCs w:val="0"/>
        </w:rPr>
        <w:t xml:space="preserve">or UL </w:t>
      </w:r>
      <w:r w:rsidRPr="00735260">
        <w:rPr>
          <w:b/>
          <w:bCs w:val="0"/>
        </w:rPr>
        <w:t>TCI state(s) of the reference cell associated with the second TAG.</w:t>
      </w:r>
    </w:p>
    <w:p w14:paraId="1D62DCDD" w14:textId="23A16559" w:rsidR="00735260" w:rsidRPr="00BC399B" w:rsidRDefault="00BC399B" w:rsidP="00BC399B">
      <w:pPr>
        <w:pStyle w:val="a5"/>
        <w:numPr>
          <w:ilvl w:val="0"/>
          <w:numId w:val="9"/>
        </w:numPr>
        <w:spacing w:afterLines="50" w:after="120"/>
        <w:ind w:firstLineChars="0"/>
        <w:rPr>
          <w:b/>
          <w:bCs w:val="0"/>
        </w:rPr>
      </w:pPr>
      <w:r w:rsidRPr="00BC399B">
        <w:rPr>
          <w:b/>
          <w:bCs w:val="0"/>
        </w:rPr>
        <w:t xml:space="preserve">For inter-cell multi-TRP, for PUCCH/PUSCH/SRS: For each TAG, the reference point for PUCCH/PUSCH/SRS, is the first detected path (in time) of one of the corresponding downlink reference </w:t>
      </w:r>
      <w:proofErr w:type="gramStart"/>
      <w:r w:rsidRPr="00BC399B">
        <w:rPr>
          <w:b/>
          <w:bCs w:val="0"/>
        </w:rPr>
        <w:t>signal</w:t>
      </w:r>
      <w:proofErr w:type="gramEnd"/>
      <w:r w:rsidRPr="00BC399B">
        <w:rPr>
          <w:b/>
          <w:bCs w:val="0"/>
        </w:rPr>
        <w:t xml:space="preserve">(s) of the reference cell associated with one of the </w:t>
      </w:r>
      <w:proofErr w:type="spellStart"/>
      <w:r w:rsidRPr="00BC399B">
        <w:rPr>
          <w:b/>
          <w:bCs w:val="0"/>
        </w:rPr>
        <w:t>DLorJointTCIState</w:t>
      </w:r>
      <w:proofErr w:type="spellEnd"/>
      <w:r w:rsidRPr="00BC399B">
        <w:rPr>
          <w:b/>
          <w:bCs w:val="0"/>
        </w:rPr>
        <w:t xml:space="preserve"> or UL TCI states having the same TAG as the uplink signal.</w:t>
      </w:r>
    </w:p>
    <w:p w14:paraId="7A9D967C" w14:textId="77777777" w:rsidR="00735260" w:rsidRDefault="00735260" w:rsidP="002E154F">
      <w:pPr>
        <w:spacing w:afterLines="50" w:after="120"/>
      </w:pPr>
    </w:p>
    <w:p w14:paraId="6832CDE5" w14:textId="21A73CAB" w:rsidR="005A61B6" w:rsidRPr="00BE546A" w:rsidRDefault="006E5755" w:rsidP="00710769">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Conclusion</w:t>
      </w:r>
    </w:p>
    <w:p w14:paraId="6361F996" w14:textId="2A43135B" w:rsidR="00363556" w:rsidRDefault="00DE3EAA" w:rsidP="00AF606B">
      <w:pPr>
        <w:spacing w:before="120" w:after="120"/>
        <w:rPr>
          <w:szCs w:val="20"/>
        </w:rPr>
      </w:pPr>
      <w:r w:rsidRPr="00BE546A">
        <w:rPr>
          <w:szCs w:val="20"/>
        </w:rPr>
        <w:t>In this contribution, we provide the following proposals</w:t>
      </w:r>
      <w:r w:rsidRPr="00BE546A">
        <w:rPr>
          <w:szCs w:val="20"/>
        </w:rPr>
        <w:t>：</w:t>
      </w:r>
    </w:p>
    <w:p w14:paraId="1A2904CE" w14:textId="77777777" w:rsidR="005A32A7" w:rsidRPr="00735260" w:rsidRDefault="005A32A7" w:rsidP="005A32A7">
      <w:pPr>
        <w:spacing w:afterLines="50" w:after="120"/>
        <w:rPr>
          <w:b/>
          <w:bCs w:val="0"/>
        </w:rPr>
      </w:pPr>
      <w:r w:rsidRPr="00735260">
        <w:rPr>
          <w:rFonts w:hint="eastAsia"/>
          <w:b/>
          <w:bCs w:val="0"/>
        </w:rPr>
        <w:t>P</w:t>
      </w:r>
      <w:r w:rsidRPr="00735260">
        <w:rPr>
          <w:b/>
          <w:bCs w:val="0"/>
        </w:rPr>
        <w:t>roposal</w:t>
      </w:r>
      <w:r>
        <w:rPr>
          <w:b/>
          <w:bCs w:val="0"/>
        </w:rPr>
        <w:t xml:space="preserve"> 1</w:t>
      </w:r>
      <w:r w:rsidRPr="00735260">
        <w:rPr>
          <w:b/>
          <w:bCs w:val="0"/>
        </w:rPr>
        <w:t xml:space="preserve">: </w:t>
      </w:r>
      <w:r w:rsidRPr="005A32A7">
        <w:rPr>
          <w:b/>
          <w:bCs w:val="0"/>
        </w:rPr>
        <w:t xml:space="preserve">Update the specification to </w:t>
      </w:r>
      <w:r w:rsidRPr="005A32A7">
        <w:rPr>
          <w:rStyle w:val="af0"/>
        </w:rPr>
        <w:t>remove the bracket</w:t>
      </w:r>
      <w:r w:rsidRPr="005A32A7">
        <w:t xml:space="preserve"> </w:t>
      </w:r>
      <w:r w:rsidRPr="005A32A7">
        <w:rPr>
          <w:b/>
          <w:bCs w:val="0"/>
        </w:rPr>
        <w:t>around "UL TCI state(s)" and make the requirement explicitly include both DL and UL TCI states as valid sources for timing reference:</w:t>
      </w:r>
    </w:p>
    <w:p w14:paraId="32AA21BD" w14:textId="77777777" w:rsidR="005A32A7" w:rsidRPr="00735260" w:rsidRDefault="005A32A7" w:rsidP="005A32A7">
      <w:pPr>
        <w:pStyle w:val="a5"/>
        <w:numPr>
          <w:ilvl w:val="0"/>
          <w:numId w:val="9"/>
        </w:numPr>
        <w:spacing w:afterLines="50" w:after="120"/>
        <w:ind w:firstLineChars="0"/>
        <w:rPr>
          <w:b/>
          <w:bCs w:val="0"/>
        </w:rPr>
      </w:pPr>
      <w:r w:rsidRPr="00735260">
        <w:rPr>
          <w:b/>
          <w:bCs w:val="0"/>
        </w:rPr>
        <w:t xml:space="preserve">if “PRACH association indicator” </w:t>
      </w:r>
      <w:r w:rsidRPr="00735260">
        <w:rPr>
          <w:rFonts w:eastAsia="Yu Mincho"/>
          <w:b/>
          <w:bCs w:val="0"/>
        </w:rPr>
        <w:t>in DCI format 1_0</w:t>
      </w:r>
      <w:r w:rsidRPr="00735260">
        <w:rPr>
          <w:rFonts w:eastAsia="Yu Mincho" w:hint="eastAsia"/>
          <w:b/>
          <w:bCs w:val="0"/>
        </w:rPr>
        <w:t xml:space="preserve"> </w:t>
      </w:r>
      <w:r w:rsidRPr="00735260">
        <w:rPr>
          <w:b/>
          <w:bCs w:val="0"/>
        </w:rPr>
        <w:t xml:space="preserve">is 1, the reference timing is the first detected path (in time) of one of the corresponding downlink reference </w:t>
      </w:r>
      <w:proofErr w:type="gramStart"/>
      <w:r w:rsidRPr="00735260">
        <w:rPr>
          <w:b/>
          <w:bCs w:val="0"/>
        </w:rPr>
        <w:t>signal</w:t>
      </w:r>
      <w:proofErr w:type="gramEnd"/>
      <w:r w:rsidRPr="00735260">
        <w:rPr>
          <w:b/>
          <w:bCs w:val="0"/>
        </w:rPr>
        <w:t xml:space="preserve">(s) of DL </w:t>
      </w:r>
      <w:r w:rsidRPr="00735260">
        <w:rPr>
          <w:rFonts w:hint="eastAsia"/>
          <w:b/>
          <w:bCs w:val="0"/>
        </w:rPr>
        <w:t xml:space="preserve">or UL </w:t>
      </w:r>
      <w:r w:rsidRPr="00735260">
        <w:rPr>
          <w:b/>
          <w:bCs w:val="0"/>
        </w:rPr>
        <w:t>TCI state(s) of the reference cell associated with the second TAG.</w:t>
      </w:r>
    </w:p>
    <w:p w14:paraId="43DD0D67" w14:textId="77777777" w:rsidR="005A32A7" w:rsidRPr="00BC399B" w:rsidRDefault="005A32A7" w:rsidP="005A32A7">
      <w:pPr>
        <w:pStyle w:val="a5"/>
        <w:numPr>
          <w:ilvl w:val="0"/>
          <w:numId w:val="9"/>
        </w:numPr>
        <w:spacing w:afterLines="50" w:after="120"/>
        <w:ind w:firstLineChars="0"/>
        <w:rPr>
          <w:b/>
          <w:bCs w:val="0"/>
        </w:rPr>
      </w:pPr>
      <w:r w:rsidRPr="00BC399B">
        <w:rPr>
          <w:b/>
          <w:bCs w:val="0"/>
        </w:rPr>
        <w:t xml:space="preserve">For inter-cell multi-TRP, for PUCCH/PUSCH/SRS: For each TAG, the reference point for PUCCH/PUSCH/SRS, is the first detected path (in time) of one of the corresponding downlink reference </w:t>
      </w:r>
      <w:proofErr w:type="gramStart"/>
      <w:r w:rsidRPr="00BC399B">
        <w:rPr>
          <w:b/>
          <w:bCs w:val="0"/>
        </w:rPr>
        <w:t>signal</w:t>
      </w:r>
      <w:proofErr w:type="gramEnd"/>
      <w:r w:rsidRPr="00BC399B">
        <w:rPr>
          <w:b/>
          <w:bCs w:val="0"/>
        </w:rPr>
        <w:t xml:space="preserve">(s) of the reference cell associated with one of the </w:t>
      </w:r>
      <w:proofErr w:type="spellStart"/>
      <w:r w:rsidRPr="00BC399B">
        <w:rPr>
          <w:b/>
          <w:bCs w:val="0"/>
        </w:rPr>
        <w:t>DLorJointTCIState</w:t>
      </w:r>
      <w:proofErr w:type="spellEnd"/>
      <w:r w:rsidRPr="00BC399B">
        <w:rPr>
          <w:b/>
          <w:bCs w:val="0"/>
        </w:rPr>
        <w:t xml:space="preserve"> or UL TCI states having the same TAG as the uplink signal.</w:t>
      </w:r>
    </w:p>
    <w:p w14:paraId="6A4A5EA6" w14:textId="77777777" w:rsidR="00986ABE" w:rsidRPr="005A32A7" w:rsidRDefault="00986ABE" w:rsidP="00AF606B">
      <w:pPr>
        <w:spacing w:before="120" w:after="120"/>
        <w:rPr>
          <w:szCs w:val="20"/>
        </w:rPr>
      </w:pPr>
    </w:p>
    <w:p w14:paraId="7DCF4075" w14:textId="77777777" w:rsidR="00F50240" w:rsidRPr="00BE546A" w:rsidRDefault="00F50240" w:rsidP="00F50240">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 xml:space="preserve">Reference </w:t>
      </w:r>
    </w:p>
    <w:sectPr w:rsidR="00F50240" w:rsidRPr="00BE546A" w:rsidSect="007E350A">
      <w:headerReference w:type="even" r:id="rId7"/>
      <w:headerReference w:type="default" r:id="rId8"/>
      <w:footerReference w:type="even" r:id="rId9"/>
      <w:footerReference w:type="default" r:id="rId10"/>
      <w:headerReference w:type="first" r:id="rId11"/>
      <w:footerReference w:type="first" r:id="rId12"/>
      <w:pgSz w:w="11906" w:h="16838"/>
      <w:pgMar w:top="1418" w:right="284" w:bottom="1134" w:left="1134" w:header="0"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54D9" w14:textId="77777777" w:rsidR="005D7F13" w:rsidRDefault="005D7F13" w:rsidP="00AB0A25">
      <w:pPr>
        <w:spacing w:before="120" w:after="120"/>
      </w:pPr>
      <w:r>
        <w:separator/>
      </w:r>
    </w:p>
  </w:endnote>
  <w:endnote w:type="continuationSeparator" w:id="0">
    <w:p w14:paraId="4BA09543" w14:textId="77777777" w:rsidR="005D7F13" w:rsidRDefault="005D7F13" w:rsidP="00AB0A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5C7A" w14:textId="77777777" w:rsidR="007E350A" w:rsidRDefault="007E350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D95B" w14:textId="77777777" w:rsidR="007E350A" w:rsidRDefault="007E350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2BEA" w14:textId="77777777" w:rsidR="007E350A" w:rsidRDefault="007E35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59A1" w14:textId="77777777" w:rsidR="005D7F13" w:rsidRDefault="005D7F13" w:rsidP="00AB0A25">
      <w:pPr>
        <w:spacing w:before="120" w:after="120"/>
      </w:pPr>
      <w:r>
        <w:separator/>
      </w:r>
    </w:p>
  </w:footnote>
  <w:footnote w:type="continuationSeparator" w:id="0">
    <w:p w14:paraId="0A287EBD" w14:textId="77777777" w:rsidR="005D7F13" w:rsidRDefault="005D7F13" w:rsidP="00AB0A2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DDBA" w14:textId="77777777" w:rsidR="007E350A" w:rsidRDefault="007E350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9147" w14:textId="77777777" w:rsidR="007E350A" w:rsidRPr="007E350A" w:rsidRDefault="007E350A" w:rsidP="007E350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1AB3" w14:textId="77777777" w:rsidR="007E350A" w:rsidRDefault="007E35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ACE2171"/>
    <w:multiLevelType w:val="multilevel"/>
    <w:tmpl w:val="633EA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1668F9"/>
    <w:multiLevelType w:val="multilevel"/>
    <w:tmpl w:val="A8D6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86"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514AEC"/>
    <w:multiLevelType w:val="multilevel"/>
    <w:tmpl w:val="1BE4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E859C2"/>
    <w:multiLevelType w:val="multilevel"/>
    <w:tmpl w:val="4650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0"/>
  </w:num>
  <w:num w:numId="4">
    <w:abstractNumId w:val="1"/>
  </w:num>
  <w:num w:numId="5">
    <w:abstractNumId w:val="20"/>
  </w:num>
  <w:num w:numId="6">
    <w:abstractNumId w:val="13"/>
  </w:num>
  <w:num w:numId="7">
    <w:abstractNumId w:val="2"/>
  </w:num>
  <w:num w:numId="8">
    <w:abstractNumId w:val="9"/>
  </w:num>
  <w:num w:numId="9">
    <w:abstractNumId w:val="8"/>
  </w:num>
  <w:num w:numId="10">
    <w:abstractNumId w:val="15"/>
  </w:num>
  <w:num w:numId="11">
    <w:abstractNumId w:val="16"/>
  </w:num>
  <w:num w:numId="12">
    <w:abstractNumId w:val="7"/>
  </w:num>
  <w:num w:numId="13">
    <w:abstractNumId w:val="17"/>
  </w:num>
  <w:num w:numId="14">
    <w:abstractNumId w:val="21"/>
  </w:num>
  <w:num w:numId="15">
    <w:abstractNumId w:val="14"/>
  </w:num>
  <w:num w:numId="16">
    <w:abstractNumId w:val="4"/>
  </w:num>
  <w:num w:numId="17">
    <w:abstractNumId w:val="3"/>
  </w:num>
  <w:num w:numId="18">
    <w:abstractNumId w:val="12"/>
  </w:num>
  <w:num w:numId="19">
    <w:abstractNumId w:val="19"/>
  </w:num>
  <w:num w:numId="20">
    <w:abstractNumId w:val="18"/>
  </w:num>
  <w:num w:numId="21">
    <w:abstractNumId w:val="11"/>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694"/>
    <w:rsid w:val="000065B4"/>
    <w:rsid w:val="00012634"/>
    <w:rsid w:val="00014654"/>
    <w:rsid w:val="00014B78"/>
    <w:rsid w:val="00016CB8"/>
    <w:rsid w:val="000256A6"/>
    <w:rsid w:val="00027246"/>
    <w:rsid w:val="000319AD"/>
    <w:rsid w:val="00033274"/>
    <w:rsid w:val="00044E9A"/>
    <w:rsid w:val="00044F30"/>
    <w:rsid w:val="000457B3"/>
    <w:rsid w:val="00046205"/>
    <w:rsid w:val="000516FF"/>
    <w:rsid w:val="0005195A"/>
    <w:rsid w:val="000554BF"/>
    <w:rsid w:val="0005770D"/>
    <w:rsid w:val="00057F6E"/>
    <w:rsid w:val="0006014D"/>
    <w:rsid w:val="00060170"/>
    <w:rsid w:val="000627DE"/>
    <w:rsid w:val="000632A5"/>
    <w:rsid w:val="00064046"/>
    <w:rsid w:val="00065E1B"/>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050"/>
    <w:rsid w:val="000A4EAC"/>
    <w:rsid w:val="000A4F55"/>
    <w:rsid w:val="000A584F"/>
    <w:rsid w:val="000A6053"/>
    <w:rsid w:val="000A64B5"/>
    <w:rsid w:val="000A6C00"/>
    <w:rsid w:val="000B4F2A"/>
    <w:rsid w:val="000C0537"/>
    <w:rsid w:val="000C1185"/>
    <w:rsid w:val="000C2BAC"/>
    <w:rsid w:val="000C3CBC"/>
    <w:rsid w:val="000C440B"/>
    <w:rsid w:val="000C4A1A"/>
    <w:rsid w:val="000C67C6"/>
    <w:rsid w:val="000C6AE7"/>
    <w:rsid w:val="000C773F"/>
    <w:rsid w:val="000C77BA"/>
    <w:rsid w:val="000D0A4B"/>
    <w:rsid w:val="000D1AF1"/>
    <w:rsid w:val="000D2D73"/>
    <w:rsid w:val="000D2E87"/>
    <w:rsid w:val="000D60EA"/>
    <w:rsid w:val="000D6375"/>
    <w:rsid w:val="000E580C"/>
    <w:rsid w:val="000E5F55"/>
    <w:rsid w:val="000E63E8"/>
    <w:rsid w:val="000E7E8C"/>
    <w:rsid w:val="000F2367"/>
    <w:rsid w:val="000F2D7B"/>
    <w:rsid w:val="000F55FA"/>
    <w:rsid w:val="000F59C5"/>
    <w:rsid w:val="000F5ADB"/>
    <w:rsid w:val="000F6B7E"/>
    <w:rsid w:val="000F7444"/>
    <w:rsid w:val="00101503"/>
    <w:rsid w:val="00101DD4"/>
    <w:rsid w:val="00102BB1"/>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2794"/>
    <w:rsid w:val="00123945"/>
    <w:rsid w:val="00123A44"/>
    <w:rsid w:val="00125E1C"/>
    <w:rsid w:val="001265F9"/>
    <w:rsid w:val="00126C02"/>
    <w:rsid w:val="00131645"/>
    <w:rsid w:val="00131F0C"/>
    <w:rsid w:val="00133300"/>
    <w:rsid w:val="00135665"/>
    <w:rsid w:val="0014044D"/>
    <w:rsid w:val="001411BA"/>
    <w:rsid w:val="0014245B"/>
    <w:rsid w:val="0014497C"/>
    <w:rsid w:val="001454F0"/>
    <w:rsid w:val="00145A35"/>
    <w:rsid w:val="00147B80"/>
    <w:rsid w:val="001518E4"/>
    <w:rsid w:val="00152495"/>
    <w:rsid w:val="00152CB2"/>
    <w:rsid w:val="00153009"/>
    <w:rsid w:val="001552BC"/>
    <w:rsid w:val="00155E22"/>
    <w:rsid w:val="0015717A"/>
    <w:rsid w:val="001612ED"/>
    <w:rsid w:val="00163597"/>
    <w:rsid w:val="00165494"/>
    <w:rsid w:val="001668E7"/>
    <w:rsid w:val="001701A3"/>
    <w:rsid w:val="00170779"/>
    <w:rsid w:val="0017191D"/>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A4BE7"/>
    <w:rsid w:val="001B1180"/>
    <w:rsid w:val="001B4B47"/>
    <w:rsid w:val="001B5295"/>
    <w:rsid w:val="001B755D"/>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3D2F"/>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35D3"/>
    <w:rsid w:val="0023565F"/>
    <w:rsid w:val="00237571"/>
    <w:rsid w:val="0023775B"/>
    <w:rsid w:val="002404B1"/>
    <w:rsid w:val="002415A1"/>
    <w:rsid w:val="00243897"/>
    <w:rsid w:val="00244EA8"/>
    <w:rsid w:val="00247615"/>
    <w:rsid w:val="002503EE"/>
    <w:rsid w:val="00251ABB"/>
    <w:rsid w:val="00252999"/>
    <w:rsid w:val="002569EE"/>
    <w:rsid w:val="0026034B"/>
    <w:rsid w:val="00263C64"/>
    <w:rsid w:val="00264CFC"/>
    <w:rsid w:val="00265CE6"/>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4087"/>
    <w:rsid w:val="002B62FB"/>
    <w:rsid w:val="002B795B"/>
    <w:rsid w:val="002C12DC"/>
    <w:rsid w:val="002C14AC"/>
    <w:rsid w:val="002C206A"/>
    <w:rsid w:val="002C6F0B"/>
    <w:rsid w:val="002C6F46"/>
    <w:rsid w:val="002D3ACC"/>
    <w:rsid w:val="002D427B"/>
    <w:rsid w:val="002D4FCC"/>
    <w:rsid w:val="002D7359"/>
    <w:rsid w:val="002E0E42"/>
    <w:rsid w:val="002E154F"/>
    <w:rsid w:val="002E266C"/>
    <w:rsid w:val="002E3546"/>
    <w:rsid w:val="002E4C28"/>
    <w:rsid w:val="002E717E"/>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25F93"/>
    <w:rsid w:val="003306EC"/>
    <w:rsid w:val="003322E3"/>
    <w:rsid w:val="00336273"/>
    <w:rsid w:val="0033673C"/>
    <w:rsid w:val="003367C2"/>
    <w:rsid w:val="0033775C"/>
    <w:rsid w:val="00341C8D"/>
    <w:rsid w:val="00341DB8"/>
    <w:rsid w:val="00342A45"/>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96FE8"/>
    <w:rsid w:val="003A0C56"/>
    <w:rsid w:val="003A473A"/>
    <w:rsid w:val="003A4F31"/>
    <w:rsid w:val="003A5DD9"/>
    <w:rsid w:val="003A6E6E"/>
    <w:rsid w:val="003A7052"/>
    <w:rsid w:val="003B15E7"/>
    <w:rsid w:val="003B1922"/>
    <w:rsid w:val="003B4F5F"/>
    <w:rsid w:val="003B5B34"/>
    <w:rsid w:val="003B7172"/>
    <w:rsid w:val="003B7C77"/>
    <w:rsid w:val="003C125B"/>
    <w:rsid w:val="003C318E"/>
    <w:rsid w:val="003C6629"/>
    <w:rsid w:val="003C6A9B"/>
    <w:rsid w:val="003D12A1"/>
    <w:rsid w:val="003D1853"/>
    <w:rsid w:val="003D1CA1"/>
    <w:rsid w:val="003D4753"/>
    <w:rsid w:val="003D7711"/>
    <w:rsid w:val="003D7F11"/>
    <w:rsid w:val="003E325F"/>
    <w:rsid w:val="003E40A1"/>
    <w:rsid w:val="003E6108"/>
    <w:rsid w:val="003E6D35"/>
    <w:rsid w:val="003F0523"/>
    <w:rsid w:val="003F0E68"/>
    <w:rsid w:val="003F15E1"/>
    <w:rsid w:val="003F398A"/>
    <w:rsid w:val="003F5440"/>
    <w:rsid w:val="0040127E"/>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2C1F"/>
    <w:rsid w:val="004657E9"/>
    <w:rsid w:val="004679B2"/>
    <w:rsid w:val="004716E7"/>
    <w:rsid w:val="0047204E"/>
    <w:rsid w:val="00472C10"/>
    <w:rsid w:val="00475175"/>
    <w:rsid w:val="00476695"/>
    <w:rsid w:val="00476FDF"/>
    <w:rsid w:val="00480C56"/>
    <w:rsid w:val="004817D0"/>
    <w:rsid w:val="0048248B"/>
    <w:rsid w:val="004824E4"/>
    <w:rsid w:val="004836CB"/>
    <w:rsid w:val="00487BAA"/>
    <w:rsid w:val="00487E0C"/>
    <w:rsid w:val="00490A33"/>
    <w:rsid w:val="00493348"/>
    <w:rsid w:val="004948DD"/>
    <w:rsid w:val="00495423"/>
    <w:rsid w:val="00495630"/>
    <w:rsid w:val="004972B4"/>
    <w:rsid w:val="00497994"/>
    <w:rsid w:val="004A03B0"/>
    <w:rsid w:val="004A1658"/>
    <w:rsid w:val="004A29A2"/>
    <w:rsid w:val="004A4515"/>
    <w:rsid w:val="004A7BD9"/>
    <w:rsid w:val="004A7DED"/>
    <w:rsid w:val="004A7F40"/>
    <w:rsid w:val="004B1FAE"/>
    <w:rsid w:val="004B48E5"/>
    <w:rsid w:val="004B656F"/>
    <w:rsid w:val="004B72B6"/>
    <w:rsid w:val="004C102F"/>
    <w:rsid w:val="004C27DB"/>
    <w:rsid w:val="004C4EDF"/>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262F"/>
    <w:rsid w:val="00522C0D"/>
    <w:rsid w:val="00523A2F"/>
    <w:rsid w:val="00526125"/>
    <w:rsid w:val="00527D09"/>
    <w:rsid w:val="00533265"/>
    <w:rsid w:val="005357DC"/>
    <w:rsid w:val="0053640E"/>
    <w:rsid w:val="00536C2D"/>
    <w:rsid w:val="00536EDF"/>
    <w:rsid w:val="00542804"/>
    <w:rsid w:val="00545396"/>
    <w:rsid w:val="00550EE8"/>
    <w:rsid w:val="0055104C"/>
    <w:rsid w:val="005514A7"/>
    <w:rsid w:val="005528B9"/>
    <w:rsid w:val="005553EC"/>
    <w:rsid w:val="005564CF"/>
    <w:rsid w:val="00556BEA"/>
    <w:rsid w:val="0056269B"/>
    <w:rsid w:val="005647F1"/>
    <w:rsid w:val="00565424"/>
    <w:rsid w:val="0057091C"/>
    <w:rsid w:val="00571A79"/>
    <w:rsid w:val="00571FE5"/>
    <w:rsid w:val="00572A56"/>
    <w:rsid w:val="00574655"/>
    <w:rsid w:val="00581E7A"/>
    <w:rsid w:val="00585FF4"/>
    <w:rsid w:val="005A0C06"/>
    <w:rsid w:val="005A0F3B"/>
    <w:rsid w:val="005A15A0"/>
    <w:rsid w:val="005A2DEA"/>
    <w:rsid w:val="005A32A7"/>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D7F13"/>
    <w:rsid w:val="005E094D"/>
    <w:rsid w:val="005E34DE"/>
    <w:rsid w:val="005E3F0C"/>
    <w:rsid w:val="005E5161"/>
    <w:rsid w:val="005E54FC"/>
    <w:rsid w:val="005E5953"/>
    <w:rsid w:val="005E59A8"/>
    <w:rsid w:val="005E7B61"/>
    <w:rsid w:val="005F03ED"/>
    <w:rsid w:val="005F3821"/>
    <w:rsid w:val="005F3A63"/>
    <w:rsid w:val="005F425A"/>
    <w:rsid w:val="005F72B1"/>
    <w:rsid w:val="005F7CF2"/>
    <w:rsid w:val="00600A13"/>
    <w:rsid w:val="00600F1C"/>
    <w:rsid w:val="00604248"/>
    <w:rsid w:val="0060675D"/>
    <w:rsid w:val="00621C7B"/>
    <w:rsid w:val="00622803"/>
    <w:rsid w:val="00624BF0"/>
    <w:rsid w:val="00626CAE"/>
    <w:rsid w:val="00630C8F"/>
    <w:rsid w:val="00630DB7"/>
    <w:rsid w:val="00631469"/>
    <w:rsid w:val="00631C9B"/>
    <w:rsid w:val="00637B7C"/>
    <w:rsid w:val="0064169B"/>
    <w:rsid w:val="00641E1B"/>
    <w:rsid w:val="00644DA9"/>
    <w:rsid w:val="00645964"/>
    <w:rsid w:val="00645DB8"/>
    <w:rsid w:val="00650497"/>
    <w:rsid w:val="00651065"/>
    <w:rsid w:val="00653631"/>
    <w:rsid w:val="00656D19"/>
    <w:rsid w:val="00657B62"/>
    <w:rsid w:val="006649C3"/>
    <w:rsid w:val="006668EF"/>
    <w:rsid w:val="00666B5D"/>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57D"/>
    <w:rsid w:val="006E7B46"/>
    <w:rsid w:val="006F001F"/>
    <w:rsid w:val="006F4223"/>
    <w:rsid w:val="006F4850"/>
    <w:rsid w:val="006F5112"/>
    <w:rsid w:val="006F54FE"/>
    <w:rsid w:val="006F5B94"/>
    <w:rsid w:val="006F6796"/>
    <w:rsid w:val="006F6FE5"/>
    <w:rsid w:val="006F7C82"/>
    <w:rsid w:val="00700B3D"/>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5260"/>
    <w:rsid w:val="0073661B"/>
    <w:rsid w:val="007372AD"/>
    <w:rsid w:val="007402A7"/>
    <w:rsid w:val="007410A4"/>
    <w:rsid w:val="00741706"/>
    <w:rsid w:val="007418F2"/>
    <w:rsid w:val="00742A49"/>
    <w:rsid w:val="007454D4"/>
    <w:rsid w:val="00745EFD"/>
    <w:rsid w:val="007465A2"/>
    <w:rsid w:val="00746645"/>
    <w:rsid w:val="00746A48"/>
    <w:rsid w:val="00747A02"/>
    <w:rsid w:val="00750272"/>
    <w:rsid w:val="007503E1"/>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1835"/>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3D7"/>
    <w:rsid w:val="007C6FCA"/>
    <w:rsid w:val="007C79EB"/>
    <w:rsid w:val="007D0A5E"/>
    <w:rsid w:val="007D23A5"/>
    <w:rsid w:val="007D26DD"/>
    <w:rsid w:val="007D71C7"/>
    <w:rsid w:val="007D7FD4"/>
    <w:rsid w:val="007E0726"/>
    <w:rsid w:val="007E350A"/>
    <w:rsid w:val="007E3A87"/>
    <w:rsid w:val="007E3C72"/>
    <w:rsid w:val="007E4087"/>
    <w:rsid w:val="007F11C3"/>
    <w:rsid w:val="007F140C"/>
    <w:rsid w:val="007F1728"/>
    <w:rsid w:val="007F2FEA"/>
    <w:rsid w:val="007F34CA"/>
    <w:rsid w:val="007F561C"/>
    <w:rsid w:val="007F6F12"/>
    <w:rsid w:val="007F76F3"/>
    <w:rsid w:val="007F78FB"/>
    <w:rsid w:val="008007EC"/>
    <w:rsid w:val="00800BA4"/>
    <w:rsid w:val="0080379E"/>
    <w:rsid w:val="00803826"/>
    <w:rsid w:val="00803AA7"/>
    <w:rsid w:val="00803FE4"/>
    <w:rsid w:val="00804C11"/>
    <w:rsid w:val="00804E5B"/>
    <w:rsid w:val="00806963"/>
    <w:rsid w:val="0080722E"/>
    <w:rsid w:val="00813B82"/>
    <w:rsid w:val="0081424A"/>
    <w:rsid w:val="008147EE"/>
    <w:rsid w:val="00816CD2"/>
    <w:rsid w:val="0081723A"/>
    <w:rsid w:val="00817244"/>
    <w:rsid w:val="00827D7D"/>
    <w:rsid w:val="008322A4"/>
    <w:rsid w:val="00833CB6"/>
    <w:rsid w:val="00835AA0"/>
    <w:rsid w:val="0084059E"/>
    <w:rsid w:val="00840986"/>
    <w:rsid w:val="00841651"/>
    <w:rsid w:val="00843760"/>
    <w:rsid w:val="0084543A"/>
    <w:rsid w:val="008461A9"/>
    <w:rsid w:val="0084664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0E6"/>
    <w:rsid w:val="008B7278"/>
    <w:rsid w:val="008C2A9F"/>
    <w:rsid w:val="008C345B"/>
    <w:rsid w:val="008C346B"/>
    <w:rsid w:val="008C5D57"/>
    <w:rsid w:val="008C6D52"/>
    <w:rsid w:val="008C73C9"/>
    <w:rsid w:val="008D1580"/>
    <w:rsid w:val="008D1C59"/>
    <w:rsid w:val="008D2508"/>
    <w:rsid w:val="008D29F7"/>
    <w:rsid w:val="008D3769"/>
    <w:rsid w:val="008D615D"/>
    <w:rsid w:val="008D6668"/>
    <w:rsid w:val="008E3EAA"/>
    <w:rsid w:val="008E4381"/>
    <w:rsid w:val="008F0D78"/>
    <w:rsid w:val="008F2E90"/>
    <w:rsid w:val="008F3804"/>
    <w:rsid w:val="008F56AD"/>
    <w:rsid w:val="008F62B6"/>
    <w:rsid w:val="008F79FC"/>
    <w:rsid w:val="00900971"/>
    <w:rsid w:val="0090267E"/>
    <w:rsid w:val="009032A6"/>
    <w:rsid w:val="00903AB8"/>
    <w:rsid w:val="00904A8B"/>
    <w:rsid w:val="00906B2D"/>
    <w:rsid w:val="00907B14"/>
    <w:rsid w:val="00907E61"/>
    <w:rsid w:val="0091098D"/>
    <w:rsid w:val="00911A92"/>
    <w:rsid w:val="00911C74"/>
    <w:rsid w:val="00911F10"/>
    <w:rsid w:val="00912422"/>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23D"/>
    <w:rsid w:val="00975D77"/>
    <w:rsid w:val="009761C1"/>
    <w:rsid w:val="009867FE"/>
    <w:rsid w:val="00986AB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279F"/>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253F"/>
    <w:rsid w:val="00A64909"/>
    <w:rsid w:val="00A64ED7"/>
    <w:rsid w:val="00A678FB"/>
    <w:rsid w:val="00A67D61"/>
    <w:rsid w:val="00A705D5"/>
    <w:rsid w:val="00A720C0"/>
    <w:rsid w:val="00A73099"/>
    <w:rsid w:val="00A75077"/>
    <w:rsid w:val="00A75D92"/>
    <w:rsid w:val="00A81D6F"/>
    <w:rsid w:val="00A829DE"/>
    <w:rsid w:val="00A84807"/>
    <w:rsid w:val="00A85162"/>
    <w:rsid w:val="00A915ED"/>
    <w:rsid w:val="00A94383"/>
    <w:rsid w:val="00A95D9C"/>
    <w:rsid w:val="00AA287D"/>
    <w:rsid w:val="00AA37D1"/>
    <w:rsid w:val="00AA3ABB"/>
    <w:rsid w:val="00AA3E57"/>
    <w:rsid w:val="00AA424D"/>
    <w:rsid w:val="00AA449C"/>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4638"/>
    <w:rsid w:val="00AE7CC2"/>
    <w:rsid w:val="00AF0AA2"/>
    <w:rsid w:val="00AF1A16"/>
    <w:rsid w:val="00AF2D5E"/>
    <w:rsid w:val="00AF37D7"/>
    <w:rsid w:val="00AF606B"/>
    <w:rsid w:val="00B016F2"/>
    <w:rsid w:val="00B01C79"/>
    <w:rsid w:val="00B03325"/>
    <w:rsid w:val="00B0408C"/>
    <w:rsid w:val="00B05E0B"/>
    <w:rsid w:val="00B06345"/>
    <w:rsid w:val="00B073D2"/>
    <w:rsid w:val="00B074C8"/>
    <w:rsid w:val="00B11C43"/>
    <w:rsid w:val="00B12284"/>
    <w:rsid w:val="00B17CFA"/>
    <w:rsid w:val="00B21F15"/>
    <w:rsid w:val="00B2289E"/>
    <w:rsid w:val="00B22F8B"/>
    <w:rsid w:val="00B2557C"/>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181C"/>
    <w:rsid w:val="00B637B6"/>
    <w:rsid w:val="00B64C35"/>
    <w:rsid w:val="00B65109"/>
    <w:rsid w:val="00B65193"/>
    <w:rsid w:val="00B66228"/>
    <w:rsid w:val="00B66D82"/>
    <w:rsid w:val="00B70F30"/>
    <w:rsid w:val="00B72B2B"/>
    <w:rsid w:val="00B736B6"/>
    <w:rsid w:val="00B746B6"/>
    <w:rsid w:val="00B77857"/>
    <w:rsid w:val="00B8396C"/>
    <w:rsid w:val="00B915A2"/>
    <w:rsid w:val="00B93136"/>
    <w:rsid w:val="00B943A9"/>
    <w:rsid w:val="00B9537F"/>
    <w:rsid w:val="00BA41BF"/>
    <w:rsid w:val="00BA6685"/>
    <w:rsid w:val="00BB0BF1"/>
    <w:rsid w:val="00BB10B8"/>
    <w:rsid w:val="00BB1D9A"/>
    <w:rsid w:val="00BB76A5"/>
    <w:rsid w:val="00BC0248"/>
    <w:rsid w:val="00BC1BBA"/>
    <w:rsid w:val="00BC35EC"/>
    <w:rsid w:val="00BC399B"/>
    <w:rsid w:val="00BC39C1"/>
    <w:rsid w:val="00BC479A"/>
    <w:rsid w:val="00BC6A89"/>
    <w:rsid w:val="00BC78F3"/>
    <w:rsid w:val="00BC797E"/>
    <w:rsid w:val="00BD0C8D"/>
    <w:rsid w:val="00BD135C"/>
    <w:rsid w:val="00BD63D3"/>
    <w:rsid w:val="00BD6816"/>
    <w:rsid w:val="00BE04CF"/>
    <w:rsid w:val="00BE2A48"/>
    <w:rsid w:val="00BE4CF3"/>
    <w:rsid w:val="00BE546A"/>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2C92"/>
    <w:rsid w:val="00C138DD"/>
    <w:rsid w:val="00C166BF"/>
    <w:rsid w:val="00C16C04"/>
    <w:rsid w:val="00C171A0"/>
    <w:rsid w:val="00C302C8"/>
    <w:rsid w:val="00C3094A"/>
    <w:rsid w:val="00C31E1C"/>
    <w:rsid w:val="00C33286"/>
    <w:rsid w:val="00C333B0"/>
    <w:rsid w:val="00C35849"/>
    <w:rsid w:val="00C3601B"/>
    <w:rsid w:val="00C37BBE"/>
    <w:rsid w:val="00C41D5C"/>
    <w:rsid w:val="00C42835"/>
    <w:rsid w:val="00C43212"/>
    <w:rsid w:val="00C46D38"/>
    <w:rsid w:val="00C4701D"/>
    <w:rsid w:val="00C51BFF"/>
    <w:rsid w:val="00C531A4"/>
    <w:rsid w:val="00C534CB"/>
    <w:rsid w:val="00C53C40"/>
    <w:rsid w:val="00C54578"/>
    <w:rsid w:val="00C54CE0"/>
    <w:rsid w:val="00C55EF7"/>
    <w:rsid w:val="00C61860"/>
    <w:rsid w:val="00C62886"/>
    <w:rsid w:val="00C62906"/>
    <w:rsid w:val="00C6616E"/>
    <w:rsid w:val="00C67778"/>
    <w:rsid w:val="00C72522"/>
    <w:rsid w:val="00C73DA5"/>
    <w:rsid w:val="00C74307"/>
    <w:rsid w:val="00C74530"/>
    <w:rsid w:val="00C74E4C"/>
    <w:rsid w:val="00C756F9"/>
    <w:rsid w:val="00C7718A"/>
    <w:rsid w:val="00C77721"/>
    <w:rsid w:val="00C8113F"/>
    <w:rsid w:val="00C8137C"/>
    <w:rsid w:val="00C834CB"/>
    <w:rsid w:val="00C83DF1"/>
    <w:rsid w:val="00C84648"/>
    <w:rsid w:val="00C851EA"/>
    <w:rsid w:val="00C85894"/>
    <w:rsid w:val="00C919F9"/>
    <w:rsid w:val="00C946E0"/>
    <w:rsid w:val="00C95C63"/>
    <w:rsid w:val="00C961C9"/>
    <w:rsid w:val="00C97B21"/>
    <w:rsid w:val="00CA4AAD"/>
    <w:rsid w:val="00CB07B1"/>
    <w:rsid w:val="00CB1D17"/>
    <w:rsid w:val="00CB2834"/>
    <w:rsid w:val="00CB3F37"/>
    <w:rsid w:val="00CB4429"/>
    <w:rsid w:val="00CB472A"/>
    <w:rsid w:val="00CB7E91"/>
    <w:rsid w:val="00CC05F8"/>
    <w:rsid w:val="00CC093A"/>
    <w:rsid w:val="00CC24B7"/>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2838"/>
    <w:rsid w:val="00CF375C"/>
    <w:rsid w:val="00CF5D5A"/>
    <w:rsid w:val="00CF7813"/>
    <w:rsid w:val="00CF7CCC"/>
    <w:rsid w:val="00CF7E17"/>
    <w:rsid w:val="00D0008D"/>
    <w:rsid w:val="00D00575"/>
    <w:rsid w:val="00D025BD"/>
    <w:rsid w:val="00D04003"/>
    <w:rsid w:val="00D0648A"/>
    <w:rsid w:val="00D07230"/>
    <w:rsid w:val="00D147A4"/>
    <w:rsid w:val="00D1512E"/>
    <w:rsid w:val="00D17346"/>
    <w:rsid w:val="00D1761E"/>
    <w:rsid w:val="00D201F8"/>
    <w:rsid w:val="00D275C0"/>
    <w:rsid w:val="00D344CF"/>
    <w:rsid w:val="00D34714"/>
    <w:rsid w:val="00D34CA7"/>
    <w:rsid w:val="00D37159"/>
    <w:rsid w:val="00D37237"/>
    <w:rsid w:val="00D451A1"/>
    <w:rsid w:val="00D4576A"/>
    <w:rsid w:val="00D53828"/>
    <w:rsid w:val="00D551A6"/>
    <w:rsid w:val="00D605F3"/>
    <w:rsid w:val="00D619F6"/>
    <w:rsid w:val="00D61A55"/>
    <w:rsid w:val="00D623F3"/>
    <w:rsid w:val="00D66D8D"/>
    <w:rsid w:val="00D72E42"/>
    <w:rsid w:val="00D74953"/>
    <w:rsid w:val="00D7589C"/>
    <w:rsid w:val="00D76D0B"/>
    <w:rsid w:val="00D82A2E"/>
    <w:rsid w:val="00D833AF"/>
    <w:rsid w:val="00D83781"/>
    <w:rsid w:val="00D84BD8"/>
    <w:rsid w:val="00D91CB4"/>
    <w:rsid w:val="00D93FEB"/>
    <w:rsid w:val="00D9493A"/>
    <w:rsid w:val="00D95764"/>
    <w:rsid w:val="00D95D71"/>
    <w:rsid w:val="00D97CFC"/>
    <w:rsid w:val="00DA057E"/>
    <w:rsid w:val="00DA2AFC"/>
    <w:rsid w:val="00DA6699"/>
    <w:rsid w:val="00DA6C9B"/>
    <w:rsid w:val="00DB3BBA"/>
    <w:rsid w:val="00DB4222"/>
    <w:rsid w:val="00DB4CC5"/>
    <w:rsid w:val="00DB7570"/>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25D1"/>
    <w:rsid w:val="00E12BC8"/>
    <w:rsid w:val="00E13C00"/>
    <w:rsid w:val="00E15A09"/>
    <w:rsid w:val="00E21FFD"/>
    <w:rsid w:val="00E23449"/>
    <w:rsid w:val="00E2725D"/>
    <w:rsid w:val="00E27B7D"/>
    <w:rsid w:val="00E30EAF"/>
    <w:rsid w:val="00E34617"/>
    <w:rsid w:val="00E36BA5"/>
    <w:rsid w:val="00E36C43"/>
    <w:rsid w:val="00E40545"/>
    <w:rsid w:val="00E407C1"/>
    <w:rsid w:val="00E40E22"/>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1D73"/>
    <w:rsid w:val="00E92628"/>
    <w:rsid w:val="00E930BB"/>
    <w:rsid w:val="00E9460F"/>
    <w:rsid w:val="00E97A91"/>
    <w:rsid w:val="00EA118A"/>
    <w:rsid w:val="00EA5399"/>
    <w:rsid w:val="00EA58AC"/>
    <w:rsid w:val="00EA77B9"/>
    <w:rsid w:val="00EB0506"/>
    <w:rsid w:val="00EB23D1"/>
    <w:rsid w:val="00EB2784"/>
    <w:rsid w:val="00EB2ED2"/>
    <w:rsid w:val="00EB344F"/>
    <w:rsid w:val="00EB46B9"/>
    <w:rsid w:val="00EB4962"/>
    <w:rsid w:val="00EB4EEE"/>
    <w:rsid w:val="00EB6A03"/>
    <w:rsid w:val="00EB6A9D"/>
    <w:rsid w:val="00EB7782"/>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45B5"/>
    <w:rsid w:val="00F06927"/>
    <w:rsid w:val="00F10FCA"/>
    <w:rsid w:val="00F11557"/>
    <w:rsid w:val="00F135EB"/>
    <w:rsid w:val="00F13B0A"/>
    <w:rsid w:val="00F14CED"/>
    <w:rsid w:val="00F14D98"/>
    <w:rsid w:val="00F207BE"/>
    <w:rsid w:val="00F26EE6"/>
    <w:rsid w:val="00F274B6"/>
    <w:rsid w:val="00F27A5E"/>
    <w:rsid w:val="00F30765"/>
    <w:rsid w:val="00F347A9"/>
    <w:rsid w:val="00F37A0D"/>
    <w:rsid w:val="00F43D5B"/>
    <w:rsid w:val="00F44924"/>
    <w:rsid w:val="00F50240"/>
    <w:rsid w:val="00F52178"/>
    <w:rsid w:val="00F52D8B"/>
    <w:rsid w:val="00F54615"/>
    <w:rsid w:val="00F56F00"/>
    <w:rsid w:val="00F57135"/>
    <w:rsid w:val="00F60098"/>
    <w:rsid w:val="00F62738"/>
    <w:rsid w:val="00F63E12"/>
    <w:rsid w:val="00F64A75"/>
    <w:rsid w:val="00F650CE"/>
    <w:rsid w:val="00F7121E"/>
    <w:rsid w:val="00F729E4"/>
    <w:rsid w:val="00F751FC"/>
    <w:rsid w:val="00F812A7"/>
    <w:rsid w:val="00F817F0"/>
    <w:rsid w:val="00F81AA5"/>
    <w:rsid w:val="00F830E4"/>
    <w:rsid w:val="00F83C06"/>
    <w:rsid w:val="00F90CD4"/>
    <w:rsid w:val="00F92F6A"/>
    <w:rsid w:val="00F94E08"/>
    <w:rsid w:val="00F96457"/>
    <w:rsid w:val="00F96ECC"/>
    <w:rsid w:val="00F9784C"/>
    <w:rsid w:val="00F97999"/>
    <w:rsid w:val="00FA18E6"/>
    <w:rsid w:val="00FA614F"/>
    <w:rsid w:val="00FA6CF3"/>
    <w:rsid w:val="00FA7B53"/>
    <w:rsid w:val="00FA7D97"/>
    <w:rsid w:val="00FB0198"/>
    <w:rsid w:val="00FB1CC4"/>
    <w:rsid w:val="00FC130B"/>
    <w:rsid w:val="00FC188D"/>
    <w:rsid w:val="00FC251F"/>
    <w:rsid w:val="00FC3AF1"/>
    <w:rsid w:val="00FC430C"/>
    <w:rsid w:val="00FC5F81"/>
    <w:rsid w:val="00FD0265"/>
    <w:rsid w:val="00FD57EB"/>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szCs w:val="24"/>
        <w:lang w:val="en-US" w:eastAsia="zh-CN" w:bidi="ar-SA"/>
      </w:rPr>
    </w:rPrDefault>
    <w:pPrDefault>
      <w:pPr>
        <w:spacing w:beforeLines="50" w:before="50" w:afterLines="50" w:after="50"/>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E546A"/>
    <w:pPr>
      <w:spacing w:beforeLines="0" w:before="0" w:afterLines="0" w:after="0"/>
      <w:ind w:left="0" w:firstLine="0"/>
    </w:p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ind w:left="357" w:hanging="357"/>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val="0"/>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szCs w:val="20"/>
    </w:rPr>
  </w:style>
  <w:style w:type="paragraph" w:customStyle="1" w:styleId="B2">
    <w:name w:val="B2"/>
    <w:basedOn w:val="21"/>
    <w:link w:val="B2Char"/>
    <w:qFormat/>
    <w:rsid w:val="002241C7"/>
    <w:pPr>
      <w:spacing w:after="180"/>
      <w:ind w:leftChars="0" w:left="851" w:firstLineChars="0" w:hanging="284"/>
      <w:contextualSpacing w:val="0"/>
    </w:pPr>
    <w:rPr>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val="0"/>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 w:type="character" w:customStyle="1" w:styleId="Char">
    <w:name w:val="列出段落 Char"/>
    <w:aliases w:val="- Bullets Char,목록 단락 Char,?? ?? Char,????? Char,リスト段落 Char,???? Char,Lista1 Char,彩色列表 - 强调文字颜色 1 Char"/>
    <w:uiPriority w:val="34"/>
    <w:qFormat/>
    <w:locked/>
    <w:rsid w:val="004A7BD9"/>
    <w:rPr>
      <w:rFonts w:ascii="Calibri" w:eastAsia="Calibri" w:hAnsi="Calibri"/>
      <w:sz w:val="22"/>
      <w:szCs w:val="22"/>
      <w:lang w:eastAsia="en-US"/>
    </w:rPr>
  </w:style>
  <w:style w:type="character" w:styleId="af0">
    <w:name w:val="Strong"/>
    <w:basedOn w:val="a1"/>
    <w:uiPriority w:val="22"/>
    <w:qFormat/>
    <w:rsid w:val="003C6A9B"/>
    <w:rPr>
      <w:b/>
      <w:bCs w:val="0"/>
    </w:rPr>
  </w:style>
  <w:style w:type="paragraph" w:styleId="af1">
    <w:name w:val="annotation text"/>
    <w:basedOn w:val="a0"/>
    <w:link w:val="af2"/>
    <w:uiPriority w:val="99"/>
    <w:qFormat/>
    <w:rsid w:val="00735260"/>
    <w:pPr>
      <w:spacing w:after="180"/>
    </w:pPr>
    <w:rPr>
      <w:bCs w:val="0"/>
      <w:szCs w:val="20"/>
      <w:lang w:val="en-GB" w:eastAsia="en-US"/>
    </w:rPr>
  </w:style>
  <w:style w:type="character" w:customStyle="1" w:styleId="af2">
    <w:name w:val="批注文字 字符"/>
    <w:basedOn w:val="a1"/>
    <w:link w:val="af1"/>
    <w:uiPriority w:val="99"/>
    <w:qFormat/>
    <w:rsid w:val="00735260"/>
    <w:rPr>
      <w:bCs w:val="0"/>
      <w:szCs w:val="20"/>
      <w:lang w:val="en-GB" w:eastAsia="en-US"/>
    </w:rPr>
  </w:style>
  <w:style w:type="character" w:styleId="af3">
    <w:name w:val="annotation reference"/>
    <w:qFormat/>
    <w:rsid w:val="0073526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40227">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69424063">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1180261">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2025-10-03T01:13:00Z</dcterms:created>
  <dcterms:modified xsi:type="dcterms:W3CDTF">2025-10-03T01:13:00Z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